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="0049153A">
              <w:rPr>
                <w:rFonts w:ascii="Times New Roman" w:hAnsi="Times New Roman" w:cs="Times New Roman"/>
                <w:sz w:val="20"/>
                <w:lang w:val="tt-RU"/>
              </w:rPr>
              <w:t>Яшьлә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C86F5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</w:t>
      </w:r>
      <w:bookmarkStart w:id="0" w:name="_GoBack"/>
      <w:bookmarkEnd w:id="0"/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86F5A" w:rsidRDefault="00C86F5A" w:rsidP="00C86F5A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июленнән                                                                                        № 10-15</w:t>
      </w:r>
    </w:p>
    <w:p w:rsidR="005709D7" w:rsidRPr="00C86F5A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җирлеге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Советының </w:t>
      </w:r>
    </w:p>
    <w:p w:rsid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2005 елның 28 декабрендәге 18 номерлы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белән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расланган Татарстан Республикасы</w:t>
      </w:r>
    </w:p>
    <w:p w:rsid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Түбән Кама муниципаль районы Афанас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</w:t>
      </w:r>
      <w:r w:rsid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җирлеге Советы депутаты статусы турында</w:t>
      </w:r>
    </w:p>
    <w:p w:rsidR="0049153A" w:rsidRPr="00C86F5A" w:rsidRDefault="0049153A" w:rsidP="00C86F5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Нигезләмәгә үзгәрешләр кертү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хакында</w:t>
      </w:r>
    </w:p>
    <w:p w:rsidR="0048361B" w:rsidRPr="00C86F5A" w:rsidRDefault="0048361B" w:rsidP="00C86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9153A" w:rsidRPr="00C86F5A" w:rsidRDefault="00C86F5A" w:rsidP="00C86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Федерациясендә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Федераль закон, Татарстан Республикасының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«Татарстан Республикасында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берәмлекнең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вәкиллекле органы депутаты, җирле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үзидарәнең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сайланулы органы әгъзасы, җирле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үзидарәнең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сайланулы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вазыйфа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изаты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вәкаләтләрен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гамәлгә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ашыру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гарантияләре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турында»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2009 елның 12 февралендәге 15-ТРЗ номерлы Законы, Татарстан Республикасы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районының «Афанас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җирлеге» 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берәмлеге Уставы нигезендә, Афанас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9153A" w:rsidRPr="00C86F5A">
        <w:rPr>
          <w:rFonts w:ascii="Times New Roman" w:hAnsi="Times New Roman" w:cs="Times New Roman"/>
          <w:sz w:val="28"/>
          <w:szCs w:val="28"/>
          <w:lang w:val="tt-RU"/>
        </w:rPr>
        <w:t>җирлеге Советы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карар бирә:</w:t>
      </w:r>
    </w:p>
    <w:p w:rsidR="0048361B" w:rsidRPr="00C86F5A" w:rsidRDefault="0048361B" w:rsidP="00C86F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җирлеге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Советының 2005 елның 28 декабрендәге 18 номерлы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белән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расланган Татарстан Республикасы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Түбән Кама муниципаль районы Афанас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җирлеге С</w:t>
      </w:r>
      <w:r w:rsidR="00A126B4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оветы депутаты статусы турында</w:t>
      </w:r>
      <w:r w:rsidR="0031381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126B4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 w:rsidR="0049153A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игезләмәгә</w:t>
      </w:r>
      <w:r w:rsidR="00A126B4" w:rsidRPr="00C86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(алга таба – Нигезләмә) түбәндәге үзгәрешләр кертергә:</w:t>
      </w:r>
    </w:p>
    <w:p w:rsidR="0048361B" w:rsidRPr="00C86F5A" w:rsidRDefault="0048361B" w:rsidP="00C86F5A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1.1.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7 статьяның 1 пунктындагы 3 пунктчасында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«, оештыру-хокукый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формаларына бәйсез рәвештә оешмалар җитәкчеләренә, иҗтимагый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берләшмәләргә» 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1.2.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Нигезләмәнең 11 статьясын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редакциядә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бәя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нитәргә:</w:t>
      </w:r>
    </w:p>
    <w:p w:rsidR="0048361B" w:rsidRPr="00C86F5A" w:rsidRDefault="00A126B4" w:rsidP="00C86F5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>«Депутат үзэшчәнлеге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мәсьәләләре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буенчаТүбән Кама муниципаль районы Афанас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органнарының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вазыйфаи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затлары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тарафыннан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беренче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чиратта кабул итү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хокукыннан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файдалана.»</w:t>
      </w:r>
      <w:r w:rsidR="00DF78D1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1.3.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Нигезләмәнең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12 статьясында «, 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предприятиеләр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учреждениеләр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аларның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вазыйфаи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затлары»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26B4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lastRenderedPageBreak/>
        <w:t>1.4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. Нигезләмәнең 13 статьясындагы 1 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унктында «оештыру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хокукый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формаларына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бәйсез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рәвештә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оешмалар, иҗтимагый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берләшмәләр»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1.5.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Нигезләмәнең 13 статьясындагы 2 пунктында «муниципаль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предприятиеләр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учреждениеләр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аларның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вазыйфаи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затлары» 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8A510D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>1.6. Нигезләмәнең 13 ста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тьясындагы 4 пунктында «оештыру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хокукый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формаларына бәйсез рәвештә оешмалар, иҗтимагый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берләшмәләр тарафыннан»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F78D1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>1.7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. Нигезләмәнең 13 статьясындагы 5 пунктында «, 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предприятиеләр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учреждениеләр тарафыннан» 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1.8.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Нигезләмәнең 14 статьясындагы 1 пунктында «, муниципаль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предприятиеләр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учреждениеләр»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сүзләрен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калдырырга;</w:t>
      </w:r>
    </w:p>
    <w:p w:rsidR="0048361B" w:rsidRPr="00C86F5A" w:rsidRDefault="0048361B" w:rsidP="00C86F5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>1.9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. Нигезләмәнең 17 статьясындагы 1 пунктының 1 пунктчасын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түбәндәге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редакциядә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бәя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нитәргә:</w:t>
      </w:r>
    </w:p>
    <w:p w:rsidR="0048361B" w:rsidRPr="00C86F5A" w:rsidRDefault="00CB689E" w:rsidP="00C86F5A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>«шәхсән яки ышанычлы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вәкиллә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аша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эшмәкәрлек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эшчәнлеге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елән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шөгыльләнергә, коммерцияле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оешма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идарә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итүдә яки коммерцияле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булмаган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оешма</w:t>
      </w:r>
      <w:r w:rsidR="003138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идарә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итүдә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катнашырга (билгеләнгән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тәртиптә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те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ркәлгән Татарстан Республикасы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берәмлекләр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 С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оветы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, башка муниципаль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берәмлекләр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берләшмәләре, сәяси партия, профсоюз идарәсендә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катнашудан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тыш, съездда (конференциядә) яки башка иҗтимагый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оешманың, торак, торак-төзелеш, гараж кооперат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ивлары, күчемсез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милек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милекчеләр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ширкәтләренең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гом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уми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җыелышында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катнашудан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тыш)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, Россия Федерациясе Президенты яки Россия Федерациясе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Хөкүмәте акты нигезендә оешманың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коллегиаль органы эшчәнлеген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дә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түләүсез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катнашудан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F78D1">
        <w:rPr>
          <w:rFonts w:ascii="Times New Roman" w:hAnsi="Times New Roman" w:cs="Times New Roman"/>
          <w:sz w:val="28"/>
          <w:szCs w:val="28"/>
          <w:lang w:val="tt-RU"/>
        </w:rPr>
        <w:t>тыш;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берәмлек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исеменнән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оешманы  гамәлгә куючы яки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милектә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акцияләр (устав капиталында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катнашу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өлеше) белән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идарә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итү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вәкаләтләрен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гамәлгә кую тәртибен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билгели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торган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хокукыйактлар нигезендә, гамәлгә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куючы (акционер, катнашучы) муниципаль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берәмлек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оешманың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идарә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һәм ревизия комиссиясе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органнарында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муниципаль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берәмлекмән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фәга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тьләрен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түләүсез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нигездә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тәкъдим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итү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; федераль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законнарда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каралган башка очракларда;</w:t>
      </w:r>
    </w:p>
    <w:p w:rsidR="0048361B" w:rsidRPr="00C86F5A" w:rsidRDefault="0048361B" w:rsidP="00C86F5A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color w:val="FF0000"/>
          <w:sz w:val="28"/>
          <w:szCs w:val="28"/>
          <w:lang w:val="tt-RU"/>
        </w:rPr>
        <w:tab/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1.10. 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Н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игезләмәнең 18 статьясындагы 2 пунктында «, ала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рның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оештыру-хокукый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формаларыннан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гамәлгә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ашырыла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торган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тиешле территория чикләрендә урнашкан милек формаларына бәйсез рәвештә,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предприятиеләр, учреждениеләр, оешмалар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C86F5A">
        <w:rPr>
          <w:rFonts w:ascii="Times New Roman" w:hAnsi="Times New Roman" w:cs="Times New Roman"/>
          <w:sz w:val="28"/>
          <w:szCs w:val="28"/>
          <w:lang w:val="tt-RU"/>
        </w:rPr>
        <w:t>тарафыннан»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сүзләрен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төшереп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F78D1">
        <w:rPr>
          <w:rFonts w:ascii="Times New Roman" w:hAnsi="Times New Roman" w:cs="Times New Roman"/>
          <w:sz w:val="28"/>
          <w:szCs w:val="28"/>
          <w:lang w:val="tt-RU"/>
        </w:rPr>
        <w:t>калдырырга.</w:t>
      </w:r>
    </w:p>
    <w:p w:rsidR="00DF78D1" w:rsidRPr="00DF78D1" w:rsidRDefault="00220E15" w:rsidP="00DF78D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86F5A">
        <w:rPr>
          <w:rFonts w:ascii="Times New Roman" w:hAnsi="Times New Roman" w:cs="Times New Roman"/>
          <w:sz w:val="28"/>
          <w:szCs w:val="28"/>
          <w:lang w:val="tt-RU"/>
        </w:rPr>
        <w:t xml:space="preserve">           2.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карарны Татарстан Республикасы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районының «Афанас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җирлеге» муниципаль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берәмлеге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ставында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билгеләнгән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тәртиптә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бастырып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чыгарырга, шулай уканы «Интернет»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мәгълүмат-телекоммуникация челтәре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ндә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ирлекнең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рәсми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сайтында</w:t>
      </w:r>
      <w:r w:rsidR="00067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C86F5A">
        <w:rPr>
          <w:rFonts w:ascii="Times New Roman" w:hAnsi="Times New Roman" w:cs="Times New Roman"/>
          <w:sz w:val="28"/>
          <w:szCs w:val="28"/>
          <w:lang w:val="tt-RU"/>
        </w:rPr>
        <w:t>урнаштырырга.</w:t>
      </w:r>
    </w:p>
    <w:p w:rsidR="004A47E4" w:rsidRPr="00DF78D1" w:rsidRDefault="00DF78D1" w:rsidP="00C86F5A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карарның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үтәлешен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тикшереп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торуны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үз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0E15" w:rsidRPr="00DF78D1">
        <w:rPr>
          <w:rFonts w:ascii="Times New Roman" w:hAnsi="Times New Roman" w:cs="Times New Roman"/>
          <w:sz w:val="28"/>
          <w:szCs w:val="28"/>
          <w:lang w:val="tt-RU"/>
        </w:rPr>
        <w:t>өстемдә</w:t>
      </w:r>
      <w:r w:rsidR="00067E2E" w:rsidRPr="00DF78D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A510D" w:rsidRPr="00DF78D1">
        <w:rPr>
          <w:rFonts w:ascii="Times New Roman" w:hAnsi="Times New Roman" w:cs="Times New Roman"/>
          <w:sz w:val="28"/>
          <w:szCs w:val="28"/>
          <w:lang w:val="tt-RU"/>
        </w:rPr>
        <w:t>калдырам.</w:t>
      </w:r>
    </w:p>
    <w:p w:rsidR="00C86F5A" w:rsidRDefault="00C86F5A" w:rsidP="00C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D2322" w:rsidRPr="00DF78D1" w:rsidRDefault="003D2322" w:rsidP="00C86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Pr="00DF78D1" w:rsidRDefault="00220E15" w:rsidP="00DF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6F5A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C86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5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C86F5A">
        <w:rPr>
          <w:rFonts w:ascii="Times New Roman" w:hAnsi="Times New Roman" w:cs="Times New Roman"/>
          <w:sz w:val="28"/>
          <w:szCs w:val="28"/>
        </w:rPr>
        <w:t xml:space="preserve"> </w:t>
      </w:r>
      <w:r w:rsidRPr="00C86F5A">
        <w:rPr>
          <w:rFonts w:ascii="Times New Roman" w:hAnsi="Times New Roman" w:cs="Times New Roman"/>
          <w:sz w:val="28"/>
          <w:szCs w:val="28"/>
        </w:rPr>
        <w:t>җирлеге</w:t>
      </w:r>
      <w:r w:rsidR="00C86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F5A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4A47E4" w:rsidRPr="00C86F5A">
        <w:rPr>
          <w:rFonts w:ascii="Times New Roman" w:hAnsi="Times New Roman" w:cs="Times New Roman"/>
          <w:sz w:val="28"/>
          <w:szCs w:val="28"/>
        </w:rPr>
        <w:t xml:space="preserve"> </w:t>
      </w:r>
      <w:r w:rsidR="00C86F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A47E4" w:rsidRPr="00C86F5A">
        <w:rPr>
          <w:rFonts w:ascii="Times New Roman" w:hAnsi="Times New Roman" w:cs="Times New Roman"/>
          <w:sz w:val="28"/>
          <w:szCs w:val="28"/>
        </w:rPr>
        <w:t>Н.А. Бурмистров</w:t>
      </w:r>
    </w:p>
    <w:sectPr w:rsidR="00C462ED" w:rsidRPr="00DF78D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2BAE"/>
    <w:multiLevelType w:val="hybridMultilevel"/>
    <w:tmpl w:val="B93C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205486A"/>
    <w:multiLevelType w:val="hybridMultilevel"/>
    <w:tmpl w:val="456ED872"/>
    <w:lvl w:ilvl="0" w:tplc="DBEEC79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66D7"/>
    <w:rsid w:val="00067E2E"/>
    <w:rsid w:val="000B5EE7"/>
    <w:rsid w:val="000C1E63"/>
    <w:rsid w:val="001817D1"/>
    <w:rsid w:val="001B7D0B"/>
    <w:rsid w:val="001E6FCA"/>
    <w:rsid w:val="00220E15"/>
    <w:rsid w:val="002D5FCB"/>
    <w:rsid w:val="002F34A0"/>
    <w:rsid w:val="003043C3"/>
    <w:rsid w:val="00313818"/>
    <w:rsid w:val="003D2322"/>
    <w:rsid w:val="00404F59"/>
    <w:rsid w:val="00414FA1"/>
    <w:rsid w:val="0048361B"/>
    <w:rsid w:val="0049153A"/>
    <w:rsid w:val="004A47E4"/>
    <w:rsid w:val="0054749C"/>
    <w:rsid w:val="005709D7"/>
    <w:rsid w:val="005730F2"/>
    <w:rsid w:val="005B3544"/>
    <w:rsid w:val="007054F4"/>
    <w:rsid w:val="00726765"/>
    <w:rsid w:val="00726E24"/>
    <w:rsid w:val="00810FE1"/>
    <w:rsid w:val="00814CE4"/>
    <w:rsid w:val="00873D4A"/>
    <w:rsid w:val="008A510D"/>
    <w:rsid w:val="008C2490"/>
    <w:rsid w:val="008F5962"/>
    <w:rsid w:val="009C10BE"/>
    <w:rsid w:val="009C2938"/>
    <w:rsid w:val="009C719E"/>
    <w:rsid w:val="00A126B4"/>
    <w:rsid w:val="00A42712"/>
    <w:rsid w:val="00A52524"/>
    <w:rsid w:val="00A70284"/>
    <w:rsid w:val="00B0566B"/>
    <w:rsid w:val="00BB356A"/>
    <w:rsid w:val="00BB66E0"/>
    <w:rsid w:val="00C27DC4"/>
    <w:rsid w:val="00C462ED"/>
    <w:rsid w:val="00C86F5A"/>
    <w:rsid w:val="00CB689E"/>
    <w:rsid w:val="00D5522F"/>
    <w:rsid w:val="00DD79E2"/>
    <w:rsid w:val="00DF78D1"/>
    <w:rsid w:val="00F17FF9"/>
    <w:rsid w:val="00F279F5"/>
    <w:rsid w:val="00F9144F"/>
    <w:rsid w:val="00FF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6354-2C12-405D-A36E-37827B9C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23</cp:revision>
  <cp:lastPrinted>2019-07-30T06:50:00Z</cp:lastPrinted>
  <dcterms:created xsi:type="dcterms:W3CDTF">2019-06-19T07:34:00Z</dcterms:created>
  <dcterms:modified xsi:type="dcterms:W3CDTF">2019-07-31T10:31:00Z</dcterms:modified>
</cp:coreProperties>
</file>